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lang w:val="uk-UA" w:eastAsia="en-US" w:bidi="ar-SA"/>
        </w:rPr>
      </w:pPr>
      <w:r>
        <w:rPr>
          <w:rFonts w:ascii="Times New Roman" w:hAnsi="Times New Roman"/>
          <w:b/>
          <w:bCs/>
          <w:sz w:val="28"/>
          <w:szCs w:val="28"/>
          <w:lang w:val="uk-UA" w:eastAsia="en-US" w:bidi="ar-SA"/>
        </w:rPr>
        <w:t>Дніпровська філія «Газмережі» інформує про проведення ремонтних робіт у вересні 2026 року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firstLine="850" w:left="0" w:right="0"/>
        <w:jc w:val="both"/>
        <w:rPr>
          <w:lang w:val="uk-UA" w:eastAsia="en-US" w:bidi="ar-SA"/>
        </w:rPr>
      </w:pPr>
      <w:r>
        <w:rPr>
          <w:rFonts w:ascii="Times New Roman" w:hAnsi="Times New Roman"/>
          <w:sz w:val="24"/>
          <w:szCs w:val="24"/>
          <w:lang w:val="uk-UA" w:eastAsia="en-US" w:bidi="ar-SA"/>
        </w:rPr>
        <w:t>У зв'язку з виконанням ремонтних робіт на системі газопостачання Дніпра та Дніпровського району спеціалістами Дніпровської філії ТОВ «Газорозподільні мережі України» буде тимчасово обмежено розподіл природного газу для мешканців ряду житлових будинків:</w:t>
      </w:r>
    </w:p>
    <w:p>
      <w:pPr>
        <w:pStyle w:val="Normal"/>
        <w:rPr>
          <w:lang w:val="uk-UA" w:eastAsia="en-US" w:bidi="ar-SA"/>
        </w:rPr>
      </w:pPr>
      <w:r>
        <w:rPr>
          <w:rFonts w:ascii="Times New Roman" w:hAnsi="Times New Roman"/>
          <w:b/>
          <w:bCs/>
          <w:sz w:val="24"/>
          <w:szCs w:val="24"/>
          <w:lang w:val="uk-UA" w:eastAsia="en-US" w:bidi="ar-SA"/>
        </w:rPr>
        <w:t>м. Дніпро</w:t>
      </w:r>
    </w:p>
    <w:p>
      <w:pPr>
        <w:pStyle w:val="Normal"/>
        <w:rPr>
          <w:lang w:val="uk-UA" w:eastAsia="en-US" w:bidi="ar-SA"/>
        </w:rPr>
      </w:pPr>
      <w:r>
        <w:rPr>
          <w:rFonts w:ascii="Times New Roman" w:hAnsi="Times New Roman"/>
          <w:b/>
          <w:bCs/>
          <w:sz w:val="24"/>
          <w:szCs w:val="24"/>
          <w:lang w:val="uk-UA" w:eastAsia="en-US" w:bidi="ar-SA"/>
        </w:rPr>
        <w:t>02.09.2026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Старокозацька, 78в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</w:r>
    </w:p>
    <w:p>
      <w:pPr>
        <w:pStyle w:val="Normal"/>
        <w:rPr>
          <w:lang w:val="uk-UA" w:eastAsia="en-US" w:bidi="ar-SA"/>
        </w:rPr>
      </w:pPr>
      <w:r>
        <w:rPr>
          <w:b/>
          <w:bCs/>
          <w:lang w:val="uk-UA" w:eastAsia="en-US" w:bidi="ar-SA"/>
        </w:rPr>
        <w:t>03.09.2026</w:t>
      </w:r>
      <w:r>
        <w:rPr>
          <w:b/>
          <w:bCs/>
          <w:lang w:eastAsia="en-US" w:bidi="ar-SA"/>
        </w:rPr>
        <w:t xml:space="preserve">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Робоча, 176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</w:r>
    </w:p>
    <w:p>
      <w:pPr>
        <w:pStyle w:val="Normal"/>
        <w:rPr>
          <w:lang w:val="uk-UA" w:eastAsia="en-US" w:bidi="ar-SA"/>
        </w:rPr>
      </w:pPr>
      <w:r>
        <w:rPr>
          <w:b/>
          <w:bCs/>
          <w:lang w:val="uk-UA" w:eastAsia="en-US" w:bidi="ar-SA"/>
        </w:rPr>
        <w:t>04.09.2026</w:t>
      </w:r>
      <w:r>
        <w:rPr>
          <w:b/>
          <w:bCs/>
          <w:lang w:eastAsia="en-US" w:bidi="ar-SA"/>
        </w:rPr>
        <w:t xml:space="preserve">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пров. Мармуровий, 1-5, 7, 8, 10, 12-21, 23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пров. Пашківський, 3, 5, 7, 10-16, 25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Марії Грінченко, 16, 20/2, 20/3, 24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</w:r>
    </w:p>
    <w:p>
      <w:pPr>
        <w:pStyle w:val="Normal"/>
        <w:rPr>
          <w:lang w:val="uk-UA" w:eastAsia="en-US" w:bidi="ar-SA"/>
        </w:rPr>
      </w:pPr>
      <w:r>
        <w:rPr>
          <w:b/>
          <w:bCs/>
          <w:lang w:val="uk-UA" w:eastAsia="en-US" w:bidi="ar-SA"/>
        </w:rPr>
        <w:t>08.09.2026</w:t>
      </w:r>
      <w:r>
        <w:rPr>
          <w:b/>
          <w:bCs/>
          <w:lang w:eastAsia="en-US" w:bidi="ar-SA"/>
        </w:rPr>
        <w:t xml:space="preserve">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Робоча, 168, 170, 172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</w:r>
    </w:p>
    <w:p>
      <w:pPr>
        <w:pStyle w:val="Normal"/>
        <w:rPr>
          <w:lang w:val="uk-UA" w:eastAsia="en-US" w:bidi="ar-SA"/>
        </w:rPr>
      </w:pPr>
      <w:r>
        <w:rPr>
          <w:b/>
          <w:bCs/>
          <w:lang w:val="uk-UA" w:eastAsia="en-US" w:bidi="ar-SA"/>
        </w:rPr>
        <w:t>09.09.2026</w:t>
      </w:r>
      <w:r>
        <w:rPr>
          <w:b/>
          <w:bCs/>
          <w:lang w:eastAsia="en-US" w:bidi="ar-SA"/>
        </w:rPr>
        <w:t xml:space="preserve">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Широка, 48, 50, 52, 54, 56, 58, 60, 62, 64, 66, 68, 70, 74, 78, 80, 82, 84, 86а, 88 </w:t>
      </w:r>
    </w:p>
    <w:p>
      <w:pPr>
        <w:pStyle w:val="Normal"/>
        <w:rPr>
          <w:lang w:val="uk-UA" w:eastAsia="en-US" w:bidi="ar-SA"/>
        </w:rPr>
      </w:pPr>
      <w:r>
        <w:rPr>
          <w:lang w:val="uk-UA" w:eastAsia="en-US" w:bidi="ar-SA"/>
        </w:rPr>
      </w:r>
    </w:p>
    <w:p>
      <w:pPr>
        <w:pStyle w:val="Normal"/>
        <w:rPr>
          <w:lang w:val="uk-UA" w:eastAsia="en-US" w:bidi="ar-SA"/>
        </w:rPr>
      </w:pPr>
      <w:r>
        <w:rPr>
          <w:rFonts w:ascii="Times New Roman" w:hAnsi="Times New Roman"/>
          <w:b/>
          <w:bCs/>
          <w:sz w:val="24"/>
          <w:szCs w:val="24"/>
          <w:lang w:val="uk-UA" w:eastAsia="en-US" w:bidi="ar-SA"/>
        </w:rPr>
        <w:t>10.09.2026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Новосільна, 5, 9 </w:t>
      </w:r>
    </w:p>
    <w:p>
      <w:pPr>
        <w:pStyle w:val="Normal"/>
        <w:rPr/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пр. Олександра Поля, </w:t>
      </w:r>
      <w:r>
        <w:rPr>
          <w:rFonts w:eastAsia="Arial" w:cs="Arial" w:ascii="Times New Roman" w:hAnsi="Times New Roman"/>
          <w:b w:val="false"/>
          <w:bCs w:val="false"/>
          <w:color w:val="auto"/>
          <w:kern w:val="0"/>
          <w:sz w:val="24"/>
          <w:szCs w:val="24"/>
          <w:lang w:val="uk-UA" w:eastAsia="en-US" w:bidi="ar-SA"/>
          <w14:ligatures w14:val="none"/>
        </w:rPr>
        <w:t>54, 54а, 56, 56а, 58, 58а, 9</w:t>
      </w: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5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Данила Самойловича, 3, 4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</w:r>
    </w:p>
    <w:p>
      <w:pPr>
        <w:pStyle w:val="Normal"/>
        <w:rPr>
          <w:lang w:val="uk-UA" w:eastAsia="en-US" w:bidi="ar-SA"/>
        </w:rPr>
      </w:pPr>
      <w:r>
        <w:rPr>
          <w:rFonts w:ascii="Times New Roman" w:hAnsi="Times New Roman"/>
          <w:b/>
          <w:bCs/>
          <w:sz w:val="24"/>
          <w:szCs w:val="24"/>
          <w:lang w:val="uk-UA" w:eastAsia="en-US" w:bidi="ar-SA"/>
        </w:rPr>
        <w:t>15.09.2026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Широка, 83, 85, 87, 93, 97, 99, 101, 105, 105а, 109, 111, 113, 113а, 115, 117, 119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пров. Водопровідний, 2, 6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FFFFFF" w:val="clear"/>
          <w:lang w:val="uk-UA"/>
          <w14:ligatures w14:val="none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FFFFFF" w:val="clear"/>
          <w:lang w:val="uk-UA"/>
          <w14:ligatures w14:val="none"/>
        </w:rPr>
        <w:t xml:space="preserve">вул. Сімейна, 2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FFFFFF" w:val="clear"/>
          <w:lang w:val="uk-UA"/>
          <w14:ligatures w14:val="none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FFFFFF" w:val="clear"/>
          <w:lang w:val="uk-UA"/>
          <w14:ligatures w14:val="none"/>
        </w:rPr>
        <w:t xml:space="preserve">вул. Котляревського, 2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FFFFFF" w:val="clear"/>
          <w:lang w:val="uk-UA"/>
          <w14:ligatures w14:val="none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FFFFFF" w:val="clear"/>
          <w:lang w:val="uk-UA"/>
          <w14:ligatures w14:val="none"/>
        </w:rPr>
        <w:t xml:space="preserve">вул. Героїв Чорнобиля, 52а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FFFFFF" w:val="clear"/>
          <w:lang w:val="uk-UA"/>
          <w14:ligatures w14:val="none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FFFFFF" w:val="clear"/>
          <w:lang w:val="uk-UA"/>
          <w14:ligatures w14:val="none"/>
        </w:rPr>
      </w:r>
    </w:p>
    <w:p>
      <w:pPr>
        <w:pStyle w:val="Normal"/>
        <w:rPr>
          <w:highlight w:val="none"/>
          <w:shd w:fill="FFFFFF" w:val="clear"/>
          <w14:ligatures w14:val="none"/>
        </w:rPr>
      </w:pPr>
      <w:r>
        <w:rPr>
          <w:b/>
          <w:bCs/>
          <w:shd w:fill="FFFFFF" w:val="clear"/>
          <w:lang w:val="uk-UA" w:eastAsia="en-US" w:bidi="ar-SA"/>
          <w14:ligatures w14:val="none"/>
        </w:rPr>
        <w:t>16.09.2026</w:t>
      </w:r>
      <w:r>
        <w:rPr>
          <w:b/>
          <w:bCs/>
          <w:shd w:fill="FFFFFF" w:val="clear"/>
          <w:lang w:eastAsia="en-US" w:bidi="ar-SA"/>
          <w14:ligatures w14:val="none"/>
        </w:rPr>
        <w:t xml:space="preserve">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FFFFFF" w:val="clear"/>
          <w:lang w:val="uk-UA"/>
          <w14:ligatures w14:val="none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FFFFFF" w:val="clear"/>
          <w:lang w:val="uk-UA"/>
          <w14:ligatures w14:val="none"/>
        </w:rPr>
        <w:t xml:space="preserve">пр. Дмитра Яворницького, 41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FFFFFF" w:val="clear"/>
          <w:lang w:val="uk-UA"/>
          <w14:ligatures w14:val="none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FFFFFF" w:val="clear"/>
          <w:lang w:val="uk-UA"/>
          <w14:ligatures w14:val="none"/>
        </w:rPr>
        <w:t xml:space="preserve">вул. Володимира Винниченка, 8а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FFFFFF" w:val="clear"/>
          <w:lang w:val="uk-UA"/>
          <w14:ligatures w14:val="none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FFFFFF" w:val="clear"/>
          <w:lang w:val="uk-UA"/>
          <w14:ligatures w14:val="none"/>
        </w:rPr>
        <w:t xml:space="preserve">вул. Набережна Перемоги, 112д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</w:r>
    </w:p>
    <w:p>
      <w:pPr>
        <w:pStyle w:val="Normal"/>
        <w:rPr>
          <w:lang w:val="uk-UA" w:eastAsia="en-US" w:bidi="ar-SA"/>
        </w:rPr>
      </w:pPr>
      <w:r>
        <w:rPr>
          <w:rFonts w:ascii="Times New Roman" w:hAnsi="Times New Roman"/>
          <w:b/>
          <w:bCs/>
          <w:sz w:val="24"/>
          <w:szCs w:val="24"/>
          <w:lang w:val="uk-UA" w:eastAsia="en-US" w:bidi="ar-SA"/>
        </w:rPr>
        <w:t>17.09.2026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Степана Руданського, 111, 115, 117, 124, 133, 135, 150, 157, 162, 168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Максима Березовського, 114, 116, 130, 132, 136, 140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</w:r>
    </w:p>
    <w:p>
      <w:pPr>
        <w:pStyle w:val="Normal"/>
        <w:rPr>
          <w:lang w:val="uk-UA" w:eastAsia="en-US" w:bidi="ar-SA"/>
        </w:rPr>
      </w:pPr>
      <w:r>
        <w:rPr>
          <w:rFonts w:ascii="Times New Roman" w:hAnsi="Times New Roman"/>
          <w:b/>
          <w:bCs/>
          <w:sz w:val="24"/>
          <w:szCs w:val="24"/>
          <w:shd w:fill="auto" w:val="clear"/>
          <w:lang w:val="en-US" w:eastAsia="en-US" w:bidi="ar-SA"/>
        </w:rPr>
        <w:t>22-25.09.2026</w:t>
      </w:r>
      <w:r>
        <w:rPr>
          <w:rFonts w:ascii="Times New Roman" w:hAnsi="Times New Roman"/>
          <w:b/>
          <w:bCs/>
          <w:sz w:val="24"/>
          <w:szCs w:val="24"/>
          <w:shd w:fill="auto" w:val="clear"/>
          <w:lang w:val="uk-UA" w:eastAsia="en-US" w:bidi="ar-SA"/>
        </w:rPr>
        <w:t xml:space="preserve">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Печерський узвіз, 27/1, 27/2,  28, 29/1, 29/2, 31/1-31/5, 32, 36, 38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>вул. Мандриківська, 53б, 55, 55/2, 56/1, 56/2/3, 56а, 57, 59, 59/1, 59/2, 59б, 60, 61, 61а, 64а, 66, 66г, 66в, 68, 68а, 72, 72/1, 72а, 72/1, 72б, 72в, 72в/1, 72в/2, 72д, 72д/2, 72д/3, 72е, 72е, 74, 74а-</w:t>
      </w:r>
      <w:r>
        <w:rPr>
          <w:rFonts w:ascii="Times New Roman" w:hAnsi="Times New Roman"/>
          <w:b w:val="false"/>
          <w:bCs w:val="false"/>
          <w:sz w:val="24"/>
          <w:szCs w:val="24"/>
          <w:lang w:val="en-US"/>
        </w:rPr>
        <w:t>7</w:t>
      </w: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4в, 76/1, 76/2, 78/1, 78/2, 78а-78г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>Севастопольський узвіз, 1-</w:t>
      </w:r>
      <w:r>
        <w:rPr>
          <w:rFonts w:ascii="Times New Roman" w:hAnsi="Times New Roman"/>
          <w:b w:val="false"/>
          <w:bCs w:val="false"/>
          <w:sz w:val="24"/>
          <w:szCs w:val="24"/>
          <w:lang w:val="en-US"/>
        </w:rPr>
        <w:t>5</w:t>
      </w: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, 2а, 2б, 3а, 4/1, 4а, 4а/2, 5/1, 8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</w:r>
    </w:p>
    <w:p>
      <w:pPr>
        <w:pStyle w:val="Normal"/>
        <w:rPr>
          <w:lang w:val="uk-UA" w:eastAsia="en-US" w:bidi="ar-SA"/>
        </w:rPr>
      </w:pPr>
      <w:r>
        <w:rPr>
          <w:rFonts w:ascii="Times New Roman" w:hAnsi="Times New Roman"/>
          <w:b/>
          <w:bCs/>
          <w:sz w:val="24"/>
          <w:szCs w:val="24"/>
          <w:shd w:fill="auto" w:val="clear"/>
          <w:lang w:val="uk-UA" w:eastAsia="en-US" w:bidi="ar-SA"/>
        </w:rPr>
        <w:t>25.09.2026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Князя Ярослава Мудрого, 43, 45, 47, 47а, 49 </w:t>
      </w:r>
    </w:p>
    <w:p>
      <w:pPr>
        <w:pStyle w:val="Normal"/>
        <w:rPr>
          <w:lang w:val="uk-UA" w:eastAsia="en-US" w:bidi="ar-SA"/>
        </w:rPr>
      </w:pPr>
      <w:r>
        <w:rPr/>
      </w:r>
    </w:p>
    <w:p>
      <w:pPr>
        <w:pStyle w:val="Normal"/>
        <w:rPr>
          <w:highlight w:val="none"/>
          <w:shd w:fill="auto" w:val="clear"/>
        </w:rPr>
      </w:pPr>
      <w:r>
        <w:rPr>
          <w:rFonts w:ascii="Times New Roman" w:hAnsi="Times New Roman"/>
          <w:b/>
          <w:bCs/>
          <w:sz w:val="24"/>
          <w:szCs w:val="24"/>
          <w:shd w:fill="auto" w:val="clear"/>
          <w:lang w:val="uk-UA" w:eastAsia="en-US" w:bidi="ar-SA"/>
        </w:rPr>
        <w:t>2</w:t>
      </w:r>
      <w:r>
        <w:rPr>
          <w:rFonts w:ascii="Times New Roman" w:hAnsi="Times New Roman"/>
          <w:b/>
          <w:bCs/>
          <w:sz w:val="24"/>
          <w:szCs w:val="24"/>
          <w:shd w:fill="auto" w:val="clear"/>
          <w:lang w:val="uk-UA" w:eastAsia="en-US" w:bidi="ar-SA"/>
        </w:rPr>
        <w:t>8</w:t>
      </w:r>
      <w:r>
        <w:rPr>
          <w:rFonts w:ascii="Times New Roman" w:hAnsi="Times New Roman"/>
          <w:b/>
          <w:bCs/>
          <w:sz w:val="24"/>
          <w:szCs w:val="24"/>
          <w:shd w:fill="auto" w:val="clear"/>
          <w:lang w:val="uk-UA" w:eastAsia="en-US" w:bidi="ar-SA"/>
        </w:rPr>
        <w:t>.09.2026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вул. Троїцька, 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18, 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52 </w:t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rFonts w:ascii="Times New Roman" w:hAnsi="Times New Roman"/>
          <w:b/>
          <w:bCs/>
          <w:sz w:val="24"/>
          <w:szCs w:val="24"/>
          <w:shd w:fill="auto" w:val="clear"/>
          <w:lang w:val="uk-UA" w:eastAsia="en-US" w:bidi="ar-SA"/>
        </w:rPr>
        <w:t>2</w:t>
      </w:r>
      <w:r>
        <w:rPr>
          <w:rFonts w:ascii="Times New Roman" w:hAnsi="Times New Roman"/>
          <w:b/>
          <w:bCs/>
          <w:sz w:val="24"/>
          <w:szCs w:val="24"/>
          <w:shd w:fill="auto" w:val="clear"/>
          <w:lang w:val="uk-UA" w:eastAsia="en-US" w:bidi="ar-SA"/>
        </w:rPr>
        <w:t>9</w:t>
      </w:r>
      <w:r>
        <w:rPr>
          <w:rFonts w:ascii="Times New Roman" w:hAnsi="Times New Roman"/>
          <w:b/>
          <w:bCs/>
          <w:sz w:val="24"/>
          <w:szCs w:val="24"/>
          <w:shd w:fill="auto" w:val="clear"/>
          <w:lang w:val="uk-UA" w:eastAsia="en-US" w:bidi="ar-SA"/>
        </w:rPr>
        <w:t>.09.2026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  <w14:ligatures w14:val="none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  <w14:ligatures w14:val="none"/>
        </w:rPr>
        <w:t xml:space="preserve">вул. Короленка, 2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вул. Князя Володимира Великого, 5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r>
    </w:p>
    <w:p>
      <w:pPr>
        <w:pStyle w:val="Normal"/>
        <w:rPr>
          <w:highlight w:val="none"/>
          <w:shd w:fill="auto" w:val="clear"/>
        </w:rPr>
      </w:pPr>
      <w:r>
        <w:rPr>
          <w:b/>
          <w:bCs/>
          <w:shd w:fill="auto" w:val="clear"/>
          <w:lang w:val="uk-UA" w:eastAsia="en-US" w:bidi="ar-SA"/>
        </w:rPr>
        <w:t>30</w:t>
      </w:r>
      <w:r>
        <w:rPr>
          <w:b/>
          <w:bCs/>
          <w:shd w:fill="auto" w:val="clear"/>
          <w:lang w:eastAsia="en-US" w:bidi="ar-SA"/>
        </w:rPr>
        <w:t>.09.2026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вул. Василя Вишиваного, 33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r>
    </w:p>
    <w:p>
      <w:pPr>
        <w:pStyle w:val="Normal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м. Підгороднє </w:t>
      </w:r>
    </w:p>
    <w:p>
      <w:pPr>
        <w:pStyle w:val="Normal"/>
        <w:rPr>
          <w:lang w:val="uk-UA" w:eastAsia="en-US" w:bidi="ar-SA"/>
        </w:rPr>
      </w:pPr>
      <w:r>
        <w:rPr>
          <w:b/>
          <w:bCs/>
          <w:lang w:val="uk-UA" w:eastAsia="en-US" w:bidi="ar-SA"/>
        </w:rPr>
        <w:t>03</w:t>
      </w:r>
      <w:r>
        <w:rPr>
          <w:b/>
          <w:bCs/>
          <w:lang w:eastAsia="en-US" w:bidi="ar-SA"/>
        </w:rPr>
        <w:t>.09.2026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Горіхова, 3-5, 44, 46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Лазурна, 16, 18-21, 23, 29, 31, 33, 35, 108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Березова, 90, 91, 92а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Яблунева, 80, 85-89, 92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Липова, 71, 72, 76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Берегова, 102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Затишна, 39, 41, 43, 49, 56-60 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u w:val="single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u w:val="single"/>
          <w:lang w:val="uk-UA"/>
        </w:rPr>
      </w:r>
    </w:p>
    <w:p>
      <w:pPr>
        <w:pStyle w:val="Normal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ЗВЕРНІТЬ УВАГУ!</w:t>
      </w:r>
    </w:p>
    <w:p>
      <w:pPr>
        <w:pStyle w:val="Normal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 xml:space="preserve">Відновлення розподілу газу буде виконано після закінчення робіт. При цьому споживачам необхідно забезпечити доступ працівникам газорозподільної компанії в кожне газифіковане помешкання. </w:t>
      </w:r>
      <w:r>
        <w:rPr>
          <w:rFonts w:eastAsia="Times New Roman" w:ascii="Times New Roman" w:hAnsi="Times New Roman"/>
          <w:color w:val="050505"/>
          <w:sz w:val="24"/>
          <w:szCs w:val="24"/>
          <w:u w:val="single"/>
          <w:lang w:val="uk-UA"/>
        </w:rPr>
        <w:t>Це обумовлено вимогами пунктів 4-8 глави 8 розділу V Правил технічної експлуатації систем газопостачання, затверджених Наказом Міністерства енергетики України № 402 від 21.10.2024 року (скорочено - ПТЕСГ).</w:t>
      </w: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 xml:space="preserve"> Саме тому усі об’єкти систем газопостачання і газове обладнання перед їх підключенням до діючих газопроводів, а також після ремонту підлягають зовнішньому огляду та опресовуванню повітрям. Пуск газу в газопровід без його зовнішнього огляду та контрольного опресовування не допускається.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>Нагадуємо, що усі роботи з модернізації та реконструкції газорозподільної системи фінансуються за рахунок тарифу на розподіл блакитного палива. Саме тому вчасна оплата споживачами послуг з доставки газу забезпечує комплексне проведення усіх необхідних робіт на газових мереж у встановлені терміни.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 xml:space="preserve">Сплачувати за послуги з розподілу газу побутові клієнти Дніпровської філії ТОВ «Газорозподільні мережі України» мають щомісяця до 20 числа за наступними реквізитами: 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/>
        <w:drawing>
          <wp:inline distT="0" distB="0" distL="0" distR="0">
            <wp:extent cx="156845" cy="156845"/>
            <wp:effectExtent l="0" t="0" r="0" b="0"/>
            <wp:docPr id="1" name="Рисунок 3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🔹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>ДНІПРОВСЬКА ФІЛІЯ ТОВ «ГАЗОРОЗПОДІЛЬНІ МЕРЕЖІ УКРАЇНИ»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/>
        <w:drawing>
          <wp:inline distT="0" distB="0" distL="0" distR="0">
            <wp:extent cx="156845" cy="156845"/>
            <wp:effectExtent l="0" t="0" r="0" b="0"/>
            <wp:docPr id="2" name="Рисунок 2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🔹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>код ЄДРПОУ 45087207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/>
        <w:drawing>
          <wp:inline distT="0" distB="0" distL="0" distR="0">
            <wp:extent cx="149860" cy="149860"/>
            <wp:effectExtent l="0" t="0" r="0" b="0"/>
            <wp:docPr id="3" name="Рисунок 1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 descr="🔹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>п/р UA463054820000026037301034216 в АТ «Ощадбанк»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>У призначенні платежу слід обов'язково вказати ПІБ платника, особовий рахунок та адресу газифікованого домоволодіння. Особові рахунки клієнтів Дніпровської філії «Газмережі» є десятизначними та починаються на 0310.</w:t>
      </w:r>
    </w:p>
    <w:p>
      <w:pPr>
        <w:pStyle w:val="Normal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Дякуємо за своєчасну оплату!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sectPr>
      <w:type w:val="nextPage"/>
      <w:pgSz w:w="11906" w:h="16838"/>
      <w:pgMar w:left="1134" w:right="850" w:gutter="0" w:header="0" w:top="850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ptos">
    <w:charset w:val="cc"/>
    <w:family w:val="roman"/>
    <w:pitch w:val="variable"/>
  </w:font>
  <w:font w:name="Arial">
    <w:charset w:val="cc"/>
    <w:family w:val="swiss"/>
    <w:pitch w:val="variable"/>
  </w:font>
  <w:font w:name="Aptos Display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f6677"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-RU" w:eastAsia="en-US" w:bidi="ar-SA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5f6677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kern w:val="2"/>
      <w:sz w:val="40"/>
      <w:szCs w:val="40"/>
      <w:lang w:val="uk-UA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5f6677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kern w:val="2"/>
      <w:sz w:val="32"/>
      <w:szCs w:val="32"/>
      <w:lang w:val="uk-UA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5f6677"/>
    <w:pPr>
      <w:keepNext w:val="true"/>
      <w:keepLines/>
      <w:spacing w:before="160" w:after="80"/>
      <w:outlineLvl w:val="2"/>
    </w:pPr>
    <w:rPr>
      <w:rFonts w:ascii="Aptos" w:hAnsi="Aptos" w:eastAsia="" w:cs="" w:asciiTheme="minorHAnsi" w:cstheme="majorBidi" w:eastAsiaTheme="majorEastAsia" w:hAnsiTheme="minorHAnsi"/>
      <w:color w:themeColor="accent1" w:themeShade="bf" w:val="0F4761"/>
      <w:kern w:val="2"/>
      <w:sz w:val="28"/>
      <w:szCs w:val="28"/>
      <w:lang w:val="uk-UA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5f6677"/>
    <w:pPr>
      <w:keepNext w:val="true"/>
      <w:keepLines/>
      <w:spacing w:before="80" w:after="40"/>
      <w:outlineLvl w:val="3"/>
    </w:pPr>
    <w:rPr>
      <w:rFonts w:ascii="Aptos" w:hAnsi="Aptos" w:eastAsia="" w:cs="" w:asciiTheme="minorHAnsi" w:cstheme="majorBidi" w:eastAsiaTheme="majorEastAsia" w:hAnsiTheme="minorHAnsi"/>
      <w:i/>
      <w:iCs/>
      <w:color w:themeColor="accent1" w:themeShade="bf" w:val="0F4761"/>
      <w:kern w:val="2"/>
      <w:sz w:val="24"/>
      <w:szCs w:val="24"/>
      <w:lang w:val="uk-UA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5f6677"/>
    <w:pPr>
      <w:keepNext w:val="true"/>
      <w:keepLines/>
      <w:spacing w:before="80" w:after="40"/>
      <w:outlineLvl w:val="4"/>
    </w:pPr>
    <w:rPr>
      <w:rFonts w:ascii="Aptos" w:hAnsi="Aptos" w:eastAsia="" w:cs="" w:asciiTheme="minorHAnsi" w:cstheme="majorBidi" w:eastAsiaTheme="majorEastAsia" w:hAnsiTheme="minorHAnsi"/>
      <w:color w:themeColor="accent1" w:themeShade="bf" w:val="0F4761"/>
      <w:kern w:val="2"/>
      <w:sz w:val="24"/>
      <w:szCs w:val="24"/>
      <w:lang w:val="uk-UA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5f6677"/>
    <w:pPr>
      <w:keepNext w:val="true"/>
      <w:keepLines/>
      <w:spacing w:before="40" w:after="0"/>
      <w:outlineLvl w:val="5"/>
    </w:pPr>
    <w:rPr>
      <w:rFonts w:ascii="Aptos" w:hAnsi="Aptos" w:eastAsia="" w:cs="" w:asciiTheme="minorHAnsi" w:cstheme="majorBidi" w:eastAsiaTheme="majorEastAsia" w:hAnsiTheme="minorHAnsi"/>
      <w:i/>
      <w:iCs/>
      <w:color w:themeColor="text1" w:themeTint="a6" w:val="595959"/>
      <w:kern w:val="2"/>
      <w:sz w:val="24"/>
      <w:szCs w:val="24"/>
      <w:lang w:val="uk-UA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5f6677"/>
    <w:pPr>
      <w:keepNext w:val="true"/>
      <w:keepLines/>
      <w:spacing w:before="40" w:after="0"/>
      <w:outlineLvl w:val="6"/>
    </w:pPr>
    <w:rPr>
      <w:rFonts w:ascii="Aptos" w:hAnsi="Aptos" w:eastAsia="" w:cs="" w:asciiTheme="minorHAnsi" w:cstheme="majorBidi" w:eastAsiaTheme="majorEastAsia" w:hAnsiTheme="minorHAnsi"/>
      <w:color w:themeColor="text1" w:themeTint="a6" w:val="595959"/>
      <w:kern w:val="2"/>
      <w:sz w:val="24"/>
      <w:szCs w:val="24"/>
      <w:lang w:val="uk-UA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5f6677"/>
    <w:pPr>
      <w:keepNext w:val="true"/>
      <w:keepLines/>
      <w:outlineLvl w:val="7"/>
    </w:pPr>
    <w:rPr>
      <w:rFonts w:ascii="Aptos" w:hAnsi="Aptos" w:eastAsia="" w:cs="" w:asciiTheme="minorHAnsi" w:cstheme="majorBidi" w:eastAsiaTheme="majorEastAsia" w:hAnsiTheme="minorHAnsi"/>
      <w:i/>
      <w:iCs/>
      <w:color w:themeColor="text1" w:themeTint="d8" w:val="272727"/>
      <w:kern w:val="2"/>
      <w:sz w:val="24"/>
      <w:szCs w:val="24"/>
      <w:lang w:val="uk-UA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5f6677"/>
    <w:pPr>
      <w:keepNext w:val="true"/>
      <w:keepLines/>
      <w:outlineLvl w:val="8"/>
    </w:pPr>
    <w:rPr>
      <w:rFonts w:ascii="Aptos" w:hAnsi="Aptos" w:eastAsia="" w:cs="" w:asciiTheme="minorHAnsi" w:cstheme="majorBidi" w:eastAsiaTheme="majorEastAsia" w:hAnsiTheme="minorHAnsi"/>
      <w:color w:themeColor="text1" w:themeTint="d8" w:val="272727"/>
      <w:kern w:val="2"/>
      <w:sz w:val="24"/>
      <w:szCs w:val="24"/>
      <w:lang w:val="uk-U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5f6677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semiHidden/>
    <w:qFormat/>
    <w:rsid w:val="005f6677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semiHidden/>
    <w:qFormat/>
    <w:rsid w:val="005f6677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semiHidden/>
    <w:qFormat/>
    <w:rsid w:val="005f6677"/>
    <w:rPr>
      <w:rFonts w:eastAsia="" w:cs="" w:cstheme="majorBidi" w:eastAsiaTheme="majorEastAsia"/>
      <w:i/>
      <w:iCs/>
      <w:color w:themeColor="accent1" w:themeShade="bf" w:val="0F4761"/>
    </w:rPr>
  </w:style>
  <w:style w:type="character" w:styleId="5" w:customStyle="1">
    <w:name w:val="Заголовок 5 Знак"/>
    <w:basedOn w:val="DefaultParagraphFont"/>
    <w:uiPriority w:val="9"/>
    <w:semiHidden/>
    <w:qFormat/>
    <w:rsid w:val="005f6677"/>
    <w:rPr>
      <w:rFonts w:eastAsia="" w:cs="" w:cstheme="majorBidi" w:eastAsiaTheme="majorEastAsia"/>
      <w:color w:themeColor="accent1" w:themeShade="bf" w:val="0F4761"/>
    </w:rPr>
  </w:style>
  <w:style w:type="character" w:styleId="6" w:customStyle="1">
    <w:name w:val="Заголовок 6 Знак"/>
    <w:basedOn w:val="DefaultParagraphFont"/>
    <w:uiPriority w:val="9"/>
    <w:semiHidden/>
    <w:qFormat/>
    <w:rsid w:val="005f6677"/>
    <w:rPr>
      <w:rFonts w:eastAsia="" w:cs="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semiHidden/>
    <w:qFormat/>
    <w:rsid w:val="005f6677"/>
    <w:rPr>
      <w:rFonts w:eastAsia="" w:cs="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sid w:val="005f6677"/>
    <w:rPr>
      <w:rFonts w:eastAsia="" w:cs="" w:cstheme="majorBidi" w:eastAsiaTheme="majorEastAsia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semiHidden/>
    <w:qFormat/>
    <w:rsid w:val="005f6677"/>
    <w:rPr>
      <w:rFonts w:eastAsia="" w:cs="" w:cstheme="majorBidi" w:eastAsiaTheme="majorEastAsia"/>
      <w:color w:themeColor="text1" w:themeTint="d8" w:val="272727"/>
    </w:rPr>
  </w:style>
  <w:style w:type="character" w:styleId="Style5" w:customStyle="1">
    <w:name w:val="Назва Знак"/>
    <w:basedOn w:val="DefaultParagraphFont"/>
    <w:uiPriority w:val="10"/>
    <w:qFormat/>
    <w:rsid w:val="005f6677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ідзаголовок Знак"/>
    <w:basedOn w:val="DefaultParagraphFont"/>
    <w:uiPriority w:val="11"/>
    <w:qFormat/>
    <w:rsid w:val="005f6677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Style7" w:customStyle="1">
    <w:name w:val="Цитата Знак"/>
    <w:basedOn w:val="DefaultParagraphFont"/>
    <w:link w:val="Quote"/>
    <w:uiPriority w:val="29"/>
    <w:qFormat/>
    <w:rsid w:val="005f6677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5f6677"/>
    <w:rPr>
      <w:i/>
      <w:iCs/>
      <w:color w:themeColor="accent1" w:themeShade="bf" w:val="0F4761"/>
    </w:rPr>
  </w:style>
  <w:style w:type="character" w:styleId="Style8" w:customStyle="1">
    <w:name w:val="Насичена цитата Знак"/>
    <w:basedOn w:val="DefaultParagraphFont"/>
    <w:link w:val="IntenseQuote"/>
    <w:uiPriority w:val="30"/>
    <w:qFormat/>
    <w:rsid w:val="005f6677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5f6677"/>
    <w:rPr>
      <w:b/>
      <w:bCs/>
      <w:smallCaps/>
      <w:color w:themeColor="accent1" w:themeShade="bf" w:val="0F4761"/>
      <w:spacing w:val="5"/>
    </w:rPr>
  </w:style>
  <w:style w:type="character" w:styleId="InternetLink" w:customStyle="1">
    <w:name w:val="Internet Link"/>
    <w:qFormat/>
    <w:rPr>
      <w:color w:val="000080"/>
      <w:u w:val="single"/>
    </w:rPr>
  </w:style>
  <w:style w:type="paragraph" w:styleId="Style9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0" w:customStyle="1">
    <w:name w:val="Покажчик"/>
    <w:basedOn w:val="Normal"/>
    <w:qFormat/>
    <w:pPr>
      <w:suppressLineNumbers/>
    </w:pPr>
    <w:rPr/>
  </w:style>
  <w:style w:type="paragraph" w:styleId="Title">
    <w:name w:val="Title"/>
    <w:basedOn w:val="Normal"/>
    <w:next w:val="Normal"/>
    <w:link w:val="Style5"/>
    <w:uiPriority w:val="10"/>
    <w:qFormat/>
    <w:rsid w:val="005f6677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  <w:lang w:val="uk-UA"/>
      <w14:ligatures w14:val="standardContextual"/>
    </w:rPr>
  </w:style>
  <w:style w:type="paragraph" w:styleId="Subtitle">
    <w:name w:val="Subtitle"/>
    <w:basedOn w:val="Normal"/>
    <w:next w:val="Normal"/>
    <w:link w:val="Style6"/>
    <w:uiPriority w:val="11"/>
    <w:qFormat/>
    <w:rsid w:val="005f6677"/>
    <w:pPr>
      <w:spacing w:before="0" w:after="160"/>
    </w:pPr>
    <w:rPr>
      <w:rFonts w:ascii="Aptos" w:hAnsi="Aptos" w:eastAsia="" w:cs="" w:asciiTheme="minorHAnsi" w:cstheme="majorBidi" w:eastAsiaTheme="majorEastAsia" w:hAnsiTheme="minorHAnsi"/>
      <w:color w:themeColor="text1" w:themeTint="a6" w:val="595959"/>
      <w:spacing w:val="15"/>
      <w:kern w:val="2"/>
      <w:sz w:val="28"/>
      <w:szCs w:val="28"/>
      <w:lang w:val="uk-UA"/>
      <w14:ligatures w14:val="standardContextual"/>
    </w:rPr>
  </w:style>
  <w:style w:type="paragraph" w:styleId="Quote">
    <w:name w:val="Quote"/>
    <w:basedOn w:val="Normal"/>
    <w:next w:val="Normal"/>
    <w:link w:val="Style7"/>
    <w:uiPriority w:val="29"/>
    <w:qFormat/>
    <w:rsid w:val="005f6677"/>
    <w:pPr>
      <w:spacing w:before="160" w:after="160"/>
      <w:jc w:val="center"/>
    </w:pPr>
    <w:rPr>
      <w:rFonts w:ascii="Aptos" w:hAnsi="Aptos" w:eastAsia="Aptos" w:cs="" w:asciiTheme="minorHAnsi" w:cstheme="minorBidi" w:eastAsiaTheme="minorHAnsi" w:hAnsiTheme="minorHAnsi"/>
      <w:i/>
      <w:iCs/>
      <w:color w:themeColor="text1" w:themeTint="bf" w:val="404040"/>
      <w:kern w:val="2"/>
      <w:sz w:val="24"/>
      <w:szCs w:val="24"/>
      <w:lang w:val="uk-UA"/>
      <w14:ligatures w14:val="standardContextual"/>
    </w:rPr>
  </w:style>
  <w:style w:type="paragraph" w:styleId="ListParagraph">
    <w:name w:val="List Paragraph"/>
    <w:basedOn w:val="Normal"/>
    <w:uiPriority w:val="34"/>
    <w:qFormat/>
    <w:rsid w:val="005f6677"/>
    <w:pPr>
      <w:spacing w:before="0" w:after="160"/>
      <w:ind w:left="720"/>
      <w:contextualSpacing/>
    </w:pPr>
    <w:rPr>
      <w:rFonts w:ascii="Aptos" w:hAnsi="Aptos" w:eastAsia="Aptos" w:cs="" w:asciiTheme="minorHAnsi" w:cstheme="minorBidi" w:eastAsiaTheme="minorHAnsi" w:hAnsiTheme="minorHAnsi"/>
      <w:kern w:val="2"/>
      <w:sz w:val="24"/>
      <w:szCs w:val="24"/>
      <w:lang w:val="uk-UA"/>
      <w14:ligatures w14:val="standardContextual"/>
    </w:rPr>
  </w:style>
  <w:style w:type="paragraph" w:styleId="IntenseQuote">
    <w:name w:val="Intense Quote"/>
    <w:basedOn w:val="Normal"/>
    <w:next w:val="Normal"/>
    <w:link w:val="Style8"/>
    <w:uiPriority w:val="30"/>
    <w:qFormat/>
    <w:rsid w:val="005f66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Aptos" w:hAnsi="Aptos" w:eastAsia="Aptos" w:cs="" w:asciiTheme="minorHAnsi" w:cstheme="minorBidi" w:eastAsiaTheme="minorHAnsi" w:hAnsiTheme="minorHAnsi"/>
      <w:i/>
      <w:iCs/>
      <w:color w:themeColor="accent1" w:themeShade="bf" w:val="0F4761"/>
      <w:kern w:val="2"/>
      <w:sz w:val="24"/>
      <w:szCs w:val="24"/>
      <w:lang w:val="uk-UA"/>
      <w14:ligatures w14:val="standardContextual"/>
    </w:rPr>
  </w:style>
  <w:style w:type="numbering" w:styleId="Style11" w:customStyle="1">
    <w:name w:val="Без маркерів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Офіс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1579</TotalTime>
  <Application>LibreOffice/24.8.2.1$Windows_X86_64 LibreOffice_project/0f794b6e29741098670a3b95d60478a65d05ef13</Application>
  <AppVersion>15.0000</AppVersion>
  <Pages>3</Pages>
  <Words>538</Words>
  <Characters>3114</Characters>
  <CharactersWithSpaces>3627</CharactersWithSpaces>
  <Paragraphs>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2025-06-10T06:39:00Z</dcterms:created>
  <dc:creator>Лучкін Микита Леонідович</dc:creator>
  <dc:description/>
  <dc:language>uk-UA</dc:language>
  <cp:lastModifiedBy/>
  <cp:lastPrinted>2026-04-07T09:01:00Z</cp:lastPrinted>
  <dcterms:modified xsi:type="dcterms:W3CDTF">2026-09-16T09:16:41Z</dcterms:modified>
  <cp:revision>175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