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квітні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пр. Науки, 107, 109, 111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Миколи Хвильового, 39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Київська, 50, 52,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03.04.2026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Володимира Антоновича, 35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Симона Петлюри,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Сухий острів, 2, 6, 8, 10, 18/20, 20, 29, 33, 47, 57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Семена Бардадима, 74, 76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Ковельська, 2, 4, 6, 8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07-10.04.2026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 w:eastAsia="uk-UA" w:bidi="uk-UA"/>
        </w:rPr>
        <w:t>пр. Івана Мазепи, 21, 23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 w:eastAsia="uk-UA" w:bidi="uk-UA"/>
        </w:rPr>
        <w:t>вул. Олександра Кошиці, 32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08.04.2026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Гуртова, 90, 92, 94, 96, 96а, 98, 98а, 100, 102, 104, 106, 108, 108а, 110а, 112а, 114а, 116а, 118а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Моторна, 19, 19д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пров. Балканський, 68, 70, 72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14.04.2026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Олени Пчілки, 35, 40/1, 40/2, 42, 44,  47, 47а,48, 49/1, 49/2, 50, 50/1, 51, 54,  56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Нестора Махна, 41/1, 41/2, 43, 45, 45а, 47/2, 51, 55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Космодромна, 6,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Юлії Залюбовської,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Добробатів,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Дмитра Яворницького, 67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15.04.2026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Великий Луг, 2, 6, 10, 12, 14-16, 20- 22, 25, 27, 29, 31, 33, 39, 43, 47, 51а, 53, 55, 59,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Архітектора Олега Петрова,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Дмитра Яворницького, 70а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Юлії Залюбовської, 22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Виконкомівська, 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Січових стрільців, 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 w:ascii="Aptos" w:hAnsi="Aptos"/>
          <w:bCs/>
          <w:color w:val="000000"/>
          <w:kern w:val="0"/>
          <w:sz w:val="24"/>
          <w:szCs w:val="24"/>
          <w:lang w:val="uk-UA"/>
        </w:rPr>
        <w:t>вул. Центральна, 2/4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Святослава Хороброго, 30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lang w:val="ru-RU" w:eastAsia="uk-UA" w:bidi="uk-UA"/>
        </w:rPr>
      </w:pPr>
      <w:r>
        <w:rPr>
          <w:b/>
          <w:lang w:val="ru-RU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ru-RU" w:eastAsia="uk-UA" w:bidi="uk-UA"/>
        </w:rPr>
        <w:t>17.04.2026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Данила Самойловича,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Героїв,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Набережна Перемоги, 54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Академіка Белелюбського, 12, 13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Ближня, 33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Володимира Вернадського,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Тополя-3, буд.4, кор.3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21-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.04.2026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Потічна, 1, 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1а, 1б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21.04.2026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ж/м Червоний Камінь,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Дмитра Донцова,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вул. Михайла Коцюбинського,</w:t>
      </w:r>
      <w:r>
        <w:rPr>
          <w:rFonts w:eastAsia="Times New Roman" w:ascii="Aptos" w:hAnsi="Aptos"/>
          <w:bCs/>
          <w:color w:val="000000"/>
          <w:sz w:val="24"/>
          <w:szCs w:val="24"/>
          <w:lang w:val="en-US"/>
        </w:rPr>
        <w:t xml:space="preserve">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eastAsia="uk-UA" w:bidi="uk-UA"/>
        </w:rPr>
        <w:t>22.04.2026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Макарова, 1б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вул. В’ячеслава Чорновола, 97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 w:ascii="Aptos" w:hAnsi="Aptos" w:asciiTheme="minorHAnsi" w:hAnsiTheme="minorHAnsi"/>
          <w:bCs/>
          <w:color w:val="000000"/>
          <w:kern w:val="0"/>
          <w:sz w:val="24"/>
          <w:szCs w:val="24"/>
          <w:lang w:val="uk-UA"/>
        </w:rPr>
        <w:t xml:space="preserve">вул. Сергія Єфремова, 1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Незламна, 500а, 504, 506, 508, 510, 510а, 512, 520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Інгульська, 300а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Дубовика, 5, 7, 9,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Бориса Лятошинського,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7, 50, 52, 54, 56-58, 60, 61,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вул. Будівельників, </w:t>
      </w:r>
      <w:r>
        <w:rPr>
          <w:rFonts w:eastAsia="Times New Roman" w:ascii="Aptos" w:hAnsi="Aptos"/>
          <w:bCs/>
          <w:color w:val="000000"/>
          <w:sz w:val="24"/>
          <w:szCs w:val="24"/>
          <w:lang w:val="ru-RU" w:eastAsia="uk-UA" w:bidi="uk-UA"/>
        </w:rPr>
        <w:t xml:space="preserve">15, </w:t>
      </w: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15а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вул. Козака Мамая, 24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пр. Дмитра Яворницького, 67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2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4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пр. Лесі Українки, 75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вул. Данила Галицького, 40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Берегова, 204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</w:pPr>
      <w:r>
        <w:rPr>
          <w:rFonts w:asciiTheme="minorHAnsi" w:hAnsiTheme="minorHAnsi" w:ascii="Aptos" w:hAnsi="Aptos"/>
          <w:b/>
          <w:color w:val="050505"/>
          <w:sz w:val="24"/>
          <w:szCs w:val="24"/>
          <w:lang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Наукова, 25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17.04.2026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Некрасова, 20, 22, 24, 24а, 24б, 24в, 26, 30, 30а, 32, 34, 36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27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.04-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18.05.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Вознесенська,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Європейська,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Зарічна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Кооперативна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Лебедина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Медова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пров. Піонерський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Прибережна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Солідарності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Яблунева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Криворізька, 1, 3, 5, 7, 9, 13, 15, 15а, 17, 21, 23, 25, 27, 29, 33, 35, 37, 39, 41, 43, 45, 47, 49, 51, 53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Гранатова, 2, 4, 5, 7,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Апельсинова, 1,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Лимонна, 1-5,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Мандаринова, 1-3, 7,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с/т Ландиш, 1, 2, 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/>
          <w:color w:val="000000"/>
          <w:sz w:val="24"/>
          <w:szCs w:val="24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Шкільна, буд. №№ 3,5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 Грушова, 7, 9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Новоолександрівка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Паркова, 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 xml:space="preserve">вул. Наукова, 39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Application>LibreOffice/24.8.2.1$Windows_X86_64 LibreOffice_project/0f794b6e29741098670a3b95d60478a65d05ef13</Application>
  <AppVersion>15.0000</AppVersion>
  <Pages>4</Pages>
  <Words>691</Words>
  <Characters>3915</Characters>
  <CharactersWithSpaces>4561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2026-03-26T11:25:00Z</cp:lastPrinted>
  <dcterms:modified xsi:type="dcterms:W3CDTF">2026-04-14T14:45:42Z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