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11C24" w14:textId="77777777" w:rsidR="00C84114" w:rsidRPr="00C84114" w:rsidRDefault="00C84114" w:rsidP="00C84114">
      <w:pPr>
        <w:pStyle w:val="af0"/>
        <w:rPr>
          <w:b/>
          <w:bCs/>
          <w:lang w:val="ru-RU"/>
        </w:rPr>
      </w:pPr>
      <w:bookmarkStart w:id="0" w:name="_Hlk217377648"/>
      <w:r w:rsidRPr="00C84114">
        <w:rPr>
          <w:b/>
          <w:bCs/>
        </w:rPr>
        <w:t>До уваги непобутових споживачів!</w:t>
      </w:r>
    </w:p>
    <w:p w14:paraId="25E64BDA" w14:textId="07983512" w:rsidR="00C84114" w:rsidRDefault="00C84114" w:rsidP="00C84114">
      <w:pPr>
        <w:pStyle w:val="af0"/>
      </w:pPr>
      <w:hyperlink r:id="rId5" w:tgtFrame="_blank" w:tooltip="https://www.nerc.gov.ua/acts/pro-vstanovlennya-tarifiv-na-poslugi-rozpodilu-prirodnogo-gazu-dlya-tov-gazorozpodilni-merezhi-ukrayini" w:history="1">
        <w:r>
          <w:rPr>
            <w:rStyle w:val="ae"/>
            <w:rFonts w:eastAsiaTheme="majorEastAsia"/>
          </w:rPr>
          <w:t>Постановою НКРЕКП від 19.12.2025 № 2163</w:t>
        </w:r>
      </w:hyperlink>
      <w:r>
        <w:t xml:space="preserve"> змінено тарифи на послуги розподілу природного газу для непобутових споживачів </w:t>
      </w:r>
      <w:r>
        <w:t xml:space="preserve">Дніпровської </w:t>
      </w:r>
      <w:r>
        <w:t>філії:</w:t>
      </w:r>
    </w:p>
    <w:p w14:paraId="0EF8AAA3" w14:textId="721434EC" w:rsidR="00C84114" w:rsidRDefault="00C84114" w:rsidP="00C84114">
      <w:pPr>
        <w:pStyle w:val="af0"/>
      </w:pPr>
      <w:r>
        <w:t xml:space="preserve">– на період з 01 січня 2026 року до 31 березня 2026 року (включно) тариф на послуги розподілу природного газу складає </w:t>
      </w:r>
      <w:r w:rsidRPr="00C84114">
        <w:rPr>
          <w:b/>
          <w:bCs/>
        </w:rPr>
        <w:t>1,47</w:t>
      </w:r>
      <w:r>
        <w:rPr>
          <w:rStyle w:val="af1"/>
          <w:rFonts w:eastAsiaTheme="majorEastAsia"/>
        </w:rPr>
        <w:t xml:space="preserve"> грн за 1 м куб.</w:t>
      </w:r>
      <w:r>
        <w:t>  на місяць (без урахування ПДВ);</w:t>
      </w:r>
    </w:p>
    <w:p w14:paraId="74B6EAC8" w14:textId="0AD1B3C8" w:rsidR="00C84114" w:rsidRDefault="00C84114" w:rsidP="00C84114">
      <w:pPr>
        <w:pStyle w:val="af0"/>
      </w:pPr>
      <w:r>
        <w:t xml:space="preserve">– з 01 квітня 2026 року тариф на послуги розподілу природного газу складає </w:t>
      </w:r>
      <w:r w:rsidRPr="00C84114">
        <w:rPr>
          <w:b/>
          <w:bCs/>
        </w:rPr>
        <w:t>1,76</w:t>
      </w:r>
      <w:r>
        <w:rPr>
          <w:rStyle w:val="af1"/>
          <w:rFonts w:eastAsiaTheme="majorEastAsia"/>
        </w:rPr>
        <w:t xml:space="preserve"> грн за 1 м куб.</w:t>
      </w:r>
      <w:r>
        <w:t xml:space="preserve"> на місяць (без урахування ПДВ).</w:t>
      </w:r>
    </w:p>
    <w:p w14:paraId="2859E402" w14:textId="77777777" w:rsidR="00C84114" w:rsidRDefault="00C84114" w:rsidP="00C84114">
      <w:pPr>
        <w:pStyle w:val="af0"/>
      </w:pPr>
      <w:r>
        <w:rPr>
          <w:rStyle w:val="af1"/>
          <w:rFonts w:eastAsiaTheme="majorEastAsia"/>
        </w:rPr>
        <w:t>Звертаємо увагу</w:t>
      </w:r>
      <w:r>
        <w:t>: тариф для населення залишається незмінним протягом дії воєнного стану в Україні та шести місяців після місяця, у якому воєнний стан буде припинено або скасовано.</w:t>
      </w:r>
    </w:p>
    <w:p w14:paraId="1B8CE331" w14:textId="0D15E6BA" w:rsidR="00C84114" w:rsidRDefault="00C84114" w:rsidP="00C84114">
      <w:pPr>
        <w:pStyle w:val="af0"/>
      </w:pPr>
      <w:r>
        <w:t xml:space="preserve">Відповідно для побутових споживачів Дніпровської філії тариф на послуги розподілу природного газу визначений у розмірі </w:t>
      </w:r>
      <w:r w:rsidRPr="00C84114">
        <w:rPr>
          <w:b/>
          <w:bCs/>
        </w:rPr>
        <w:t>0,90</w:t>
      </w:r>
      <w:r>
        <w:rPr>
          <w:rStyle w:val="af1"/>
          <w:rFonts w:eastAsiaTheme="majorEastAsia"/>
        </w:rPr>
        <w:t xml:space="preserve"> грн за 1 м куб.</w:t>
      </w:r>
      <w:r>
        <w:t xml:space="preserve"> на місяць (без урахування ПДВ).</w:t>
      </w:r>
    </w:p>
    <w:bookmarkEnd w:id="0"/>
    <w:p w14:paraId="76DBA564" w14:textId="45BF76FB" w:rsidR="00101B76" w:rsidRDefault="00101B76" w:rsidP="00101B76">
      <w:pPr>
        <w:pStyle w:val="xmsonormal"/>
      </w:pPr>
    </w:p>
    <w:p w14:paraId="3ABD67B6" w14:textId="77777777" w:rsidR="00A43DF1" w:rsidRDefault="00A43DF1">
      <w:pPr>
        <w:rPr>
          <w:lang w:val="ru-RU"/>
        </w:rPr>
      </w:pPr>
    </w:p>
    <w:p w14:paraId="07D777B9" w14:textId="3C4480C8" w:rsidR="004934A0" w:rsidRDefault="000F08AF" w:rsidP="000F08AF">
      <w:r w:rsidRPr="000F08AF">
        <w:rPr>
          <w:noProof/>
        </w:rPr>
        <w:drawing>
          <wp:inline distT="0" distB="0" distL="0" distR="0" wp14:anchorId="2B0D4708" wp14:editId="389EC997">
            <wp:extent cx="6120765" cy="5655945"/>
            <wp:effectExtent l="0" t="0" r="0" b="1905"/>
            <wp:docPr id="2065206005" name="Рисунок 1" descr="Зображення, що містить текст, знімок екрана, число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206005" name="Рисунок 1" descr="Зображення, що містить текст, знімок екрана, число, Шрифт&#10;&#10;Автоматично згенерований опи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65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2CFF3" w14:textId="77777777" w:rsidR="000F08AF" w:rsidRDefault="000F08AF" w:rsidP="000F08AF"/>
    <w:p w14:paraId="1E5489F8" w14:textId="01DC13EF" w:rsidR="000F08AF" w:rsidRPr="004934A0" w:rsidRDefault="000F08AF" w:rsidP="000F08AF">
      <w:r w:rsidRPr="000F08AF">
        <w:rPr>
          <w:noProof/>
        </w:rPr>
        <w:lastRenderedPageBreak/>
        <w:drawing>
          <wp:inline distT="0" distB="0" distL="0" distR="0" wp14:anchorId="72F5720A" wp14:editId="6C76DB52">
            <wp:extent cx="6120765" cy="5701665"/>
            <wp:effectExtent l="0" t="0" r="0" b="0"/>
            <wp:docPr id="126984738" name="Рисунок 1" descr="Зображення, що містить текст, квитанція, Шрифт, число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4738" name="Рисунок 1" descr="Зображення, що містить текст, квитанція, Шрифт, число&#10;&#10;Автоматично згенерований опи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70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08AF" w:rsidRPr="004934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B53D6F"/>
    <w:multiLevelType w:val="multilevel"/>
    <w:tmpl w:val="063C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17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76"/>
    <w:rsid w:val="000F08AF"/>
    <w:rsid w:val="00101B76"/>
    <w:rsid w:val="004934A0"/>
    <w:rsid w:val="006F5D54"/>
    <w:rsid w:val="00A43DF1"/>
    <w:rsid w:val="00A700EE"/>
    <w:rsid w:val="00BD3867"/>
    <w:rsid w:val="00C8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C979"/>
  <w15:chartTrackingRefBased/>
  <w15:docId w15:val="{FE2729B3-D3F9-4525-84C2-8DE12685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1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B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B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B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B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B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B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01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01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01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B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01B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1B7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101B76"/>
    <w:rPr>
      <w:color w:val="467886"/>
      <w:u w:val="single"/>
    </w:rPr>
  </w:style>
  <w:style w:type="paragraph" w:customStyle="1" w:styleId="xmsonormal">
    <w:name w:val="x_msonormal"/>
    <w:basedOn w:val="a"/>
    <w:rsid w:val="00101B76"/>
    <w:pPr>
      <w:spacing w:after="0" w:line="240" w:lineRule="auto"/>
    </w:pPr>
    <w:rPr>
      <w:rFonts w:ascii="Aptos" w:hAnsi="Aptos" w:cs="Times New Roman"/>
      <w:kern w:val="0"/>
      <w:sz w:val="22"/>
      <w:szCs w:val="22"/>
      <w:lang w:eastAsia="uk-UA"/>
      <w14:ligatures w14:val="none"/>
    </w:rPr>
  </w:style>
  <w:style w:type="character" w:styleId="af">
    <w:name w:val="FollowedHyperlink"/>
    <w:basedOn w:val="a0"/>
    <w:uiPriority w:val="99"/>
    <w:semiHidden/>
    <w:unhideWhenUsed/>
    <w:rsid w:val="004934A0"/>
    <w:rPr>
      <w:color w:val="96607D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C84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1">
    <w:name w:val="Strong"/>
    <w:basedOn w:val="a0"/>
    <w:uiPriority w:val="22"/>
    <w:qFormat/>
    <w:rsid w:val="00C841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8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nerc.gov.ua/acts/pro-vstanovlennya-tarifiv-na-poslugi-rozpodilu-prirodnogo-gazu-dlya-tov-gazorozpodilni-merezhi-ukrayin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Лучкін Микита Леонідович</dc:creator>
  <cp:keywords/>
  <dc:description/>
  <cp:lastModifiedBy>Лучкін Микита Леонідович</cp:lastModifiedBy>
  <cp:revision>2</cp:revision>
  <dcterms:created xsi:type="dcterms:W3CDTF">2025-12-22T13:55:00Z</dcterms:created>
  <dcterms:modified xsi:type="dcterms:W3CDTF">2025-12-23T08:23:00Z</dcterms:modified>
</cp:coreProperties>
</file>