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/>
        <w:jc w:val="center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Дніпровська філія «Газмережі» інформує про проведення ремонтних робіт у липні 2025 року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>м. Дніпро</w:t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01.07.2025 року</w:t>
      </w:r>
    </w:p>
    <w:p>
      <w:pPr>
        <w:pStyle w:val="Normal"/>
        <w:rPr>
          <w:lang w:val="uk-UA"/>
        </w:rPr>
      </w:pPr>
      <w:r>
        <w:rPr>
          <w:lang w:val="uk-UA"/>
        </w:rPr>
        <w:t>вул. Калинова, 82, під’їзд 4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11.07.2025 року</w:t>
      </w:r>
    </w:p>
    <w:p>
      <w:pPr>
        <w:pStyle w:val="Normal"/>
        <w:jc w:val="both"/>
        <w:rPr>
          <w:color w:val="000000"/>
          <w:shd w:fill="FFFFFF" w:val="clear"/>
          <w:lang w:val="uk-UA" w:eastAsia="uk-UA" w:bidi="uk-UA"/>
        </w:rPr>
      </w:pPr>
      <w:r>
        <w:rPr>
          <w:color w:val="000000"/>
          <w:shd w:fill="FFFFFF" w:val="clear"/>
          <w:lang w:val="uk-UA" w:eastAsia="uk-UA" w:bidi="uk-UA"/>
        </w:rPr>
        <w:t xml:space="preserve">вул. Вознесенська, 50 </w:t>
      </w:r>
    </w:p>
    <w:p>
      <w:pPr>
        <w:pStyle w:val="Normal"/>
        <w:jc w:val="both"/>
        <w:rPr>
          <w:color w:val="000000"/>
          <w:shd w:fill="FFFF00" w:val="clear"/>
          <w:lang w:val="uk-UA" w:eastAsia="uk-UA" w:bidi="uk-UA"/>
        </w:rPr>
      </w:pPr>
      <w:r>
        <w:rPr>
          <w:color w:val="000000"/>
          <w:shd w:fill="FFFF00" w:val="clear"/>
          <w:lang w:val="uk-UA" w:eastAsia="uk-UA" w:bidi="uk-UA"/>
        </w:rPr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14.07.2025 року</w:t>
      </w:r>
    </w:p>
    <w:p>
      <w:pPr>
        <w:pStyle w:val="Normal"/>
        <w:jc w:val="both"/>
        <w:rPr>
          <w:lang w:val="uk-UA"/>
        </w:rPr>
      </w:pPr>
      <w:r>
        <w:rPr>
          <w:color w:val="000000"/>
          <w:lang w:val="uk-UA" w:eastAsia="uk-UA" w:bidi="uk-UA"/>
        </w:rPr>
        <w:t>пр. Лесі Українки, 10, 12, 14</w:t>
      </w:r>
    </w:p>
    <w:p>
      <w:pPr>
        <w:pStyle w:val="Normal"/>
        <w:jc w:val="both"/>
        <w:rPr>
          <w:lang w:val="uk-UA"/>
        </w:rPr>
      </w:pPr>
      <w:r>
        <w:rPr>
          <w:color w:val="000000"/>
          <w:lang w:val="uk-UA" w:eastAsia="uk-UA" w:bidi="uk-UA"/>
        </w:rPr>
        <w:t>вул. Орловська, 27</w:t>
      </w:r>
    </w:p>
    <w:p>
      <w:pPr>
        <w:pStyle w:val="Normal"/>
        <w:ind w:firstLine="709" w:left="34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16.07.2025 року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пр. Лесі Українки, 18, 20, 22, 24 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Надії Алексєєнко, 15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Орлівська, 35</w:t>
      </w:r>
    </w:p>
    <w:p>
      <w:pPr>
        <w:pStyle w:val="Normal"/>
        <w:jc w:val="both"/>
        <w:rPr>
          <w:color w:val="000000"/>
          <w:shd w:fill="FFFF00" w:val="clear"/>
          <w:lang w:val="uk-UA" w:eastAsia="uk-UA" w:bidi="uk-UA"/>
        </w:rPr>
      </w:pPr>
      <w:r>
        <w:rPr>
          <w:color w:val="000000"/>
          <w:shd w:fill="FFFF00" w:val="clear"/>
          <w:lang w:val="uk-UA" w:eastAsia="uk-UA" w:bidi="uk-UA"/>
        </w:rPr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17.07.2025 року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пров. Променистий, 1, 1а, 1б, 1в, 1г, 3б, 3, 5, 7, 9, 9а, 11, 13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Максима Березовського, 1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Моторна, 46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Електрична, 30а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вул. Севастопольська, 23 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18.07.2025 року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Володимира Вернадського, 13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</w:r>
    </w:p>
    <w:p>
      <w:pPr>
        <w:pStyle w:val="Normal"/>
        <w:jc w:val="both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>21.07.2025 року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пр. Героїв, 12, під’їзд 15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/>
      </w:r>
    </w:p>
    <w:p>
      <w:pPr>
        <w:pStyle w:val="Normal"/>
        <w:jc w:val="both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>21-</w:t>
      </w:r>
      <w:r>
        <w:rPr>
          <w:b/>
          <w:bCs/>
          <w:color w:val="000000"/>
          <w:lang w:val="uk-UA" w:eastAsia="uk-UA" w:bidi="uk-UA"/>
        </w:rPr>
        <w:t>23</w:t>
      </w:r>
      <w:r>
        <w:rPr>
          <w:b/>
          <w:bCs/>
          <w:color w:val="000000"/>
          <w:lang w:val="uk-UA" w:eastAsia="uk-UA" w:bidi="uk-UA"/>
        </w:rPr>
        <w:t>.07.2025 року</w:t>
      </w:r>
    </w:p>
    <w:p>
      <w:pPr>
        <w:pStyle w:val="Normal"/>
        <w:jc w:val="both"/>
        <w:rPr>
          <w:b/>
          <w:bCs/>
          <w:color w:val="000000"/>
          <w:lang w:val="uk-UA" w:eastAsia="uk-UA" w:bidi="uk-UA"/>
        </w:rPr>
      </w:pPr>
      <w:r>
        <w:rPr>
          <w:rFonts w:eastAsia="Arial" w:cs="Arial"/>
          <w:color w:val="000000"/>
          <w:kern w:val="0"/>
          <w:sz w:val="22"/>
          <w:szCs w:val="22"/>
          <w:lang w:val="uk-UA" w:eastAsia="uk-UA" w:bidi="uk-UA"/>
        </w:rPr>
        <w:t>ж/м Тополя-2, буд. 35</w:t>
      </w:r>
      <w:r>
        <w:rPr>
          <w:rFonts w:eastAsia="Arial" w:cs="Arial"/>
          <w:b/>
          <w:bCs/>
          <w:color w:val="000000"/>
          <w:kern w:val="0"/>
          <w:sz w:val="22"/>
          <w:szCs w:val="22"/>
          <w:lang w:val="uk-UA" w:eastAsia="uk-UA" w:bidi="uk-UA"/>
        </w:rPr>
        <w:t>,</w:t>
      </w:r>
      <w:r>
        <w:rPr>
          <w:rFonts w:eastAsia="Arial" w:cs="Arial"/>
          <w:color w:val="000000"/>
          <w:kern w:val="0"/>
          <w:sz w:val="22"/>
          <w:szCs w:val="22"/>
          <w:lang w:val="uk-UA" w:eastAsia="uk-UA" w:bidi="uk-UA"/>
        </w:rPr>
        <w:t xml:space="preserve"> 37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</w:r>
    </w:p>
    <w:p>
      <w:pPr>
        <w:pStyle w:val="Normal"/>
        <w:jc w:val="both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>мкрн. Таромське</w:t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16.07.2025 року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вул. Привокзальна, 2, 3, 3а, 9 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</w:r>
    </w:p>
    <w:p>
      <w:pPr>
        <w:pStyle w:val="Normal"/>
        <w:jc w:val="both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>смт. Слобожанське</w:t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03.07.2025 року</w:t>
      </w:r>
    </w:p>
    <w:p>
      <w:pPr>
        <w:pStyle w:val="Normal"/>
        <w:ind w:left="34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Паркова, 2, 4, 6, 8, 10, 11, 12, 13, 13а, 15, 17, 21, 23, 25, 29</w:t>
      </w:r>
    </w:p>
    <w:p>
      <w:pPr>
        <w:pStyle w:val="Normal"/>
        <w:ind w:left="34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Слобожанська, 2, 4, 6, 8, 9, 10, 12, 14, 16, 18, 20, 22, 24</w:t>
      </w:r>
    </w:p>
    <w:p>
      <w:pPr>
        <w:pStyle w:val="Normal"/>
        <w:ind w:left="34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</w:r>
    </w:p>
    <w:p>
      <w:pPr>
        <w:pStyle w:val="Normal"/>
        <w:ind w:left="34"/>
        <w:jc w:val="both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 xml:space="preserve">07-11.07.2025 року </w:t>
      </w:r>
    </w:p>
    <w:p>
      <w:pPr>
        <w:pStyle w:val="Normal"/>
        <w:ind w:left="34"/>
        <w:jc w:val="both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>вул. Богдана Хмельницького, 1,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2,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3,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4,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5,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7,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9, 12,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16,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18,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24,</w:t>
      </w:r>
      <w:r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28</w:t>
      </w:r>
    </w:p>
    <w:p>
      <w:pPr>
        <w:pStyle w:val="Normal"/>
        <w:ind w:left="34"/>
        <w:jc w:val="both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>вул. Дослідна, 188</w:t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spacing w:before="0" w:after="0"/>
        <w:ind w:hanging="34" w:left="34"/>
        <w:contextualSpacing/>
        <w:jc w:val="both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>с. Обухівка</w:t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07.07.2025 року</w:t>
      </w:r>
    </w:p>
    <w:p>
      <w:pPr>
        <w:pStyle w:val="Normal"/>
        <w:spacing w:before="0" w:after="0"/>
        <w:ind w:hanging="34" w:left="34"/>
        <w:contextualSpacing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с/т Озерне, 65, 65м, 65п, 65р, 65с, 65л, 65щ, 65ф, 65т, 125, 119, 50, 129</w:t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 xml:space="preserve">м. Підгороднє </w:t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22.07.2025 року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Івана Франка, 1, 1а, 5, 9, 15, 19, 25, 27, 29, 33, 33а, 37, 37б, 41, 42, 46а, 52, 54, 55, 65, 69</w:t>
      </w:r>
    </w:p>
    <w:p>
      <w:pPr>
        <w:pStyle w:val="Normal"/>
        <w:ind w:firstLine="568" w:left="-426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</w:r>
    </w:p>
    <w:p>
      <w:pPr>
        <w:pStyle w:val="Normal"/>
        <w:jc w:val="both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 xml:space="preserve">с. Братське </w:t>
      </w:r>
    </w:p>
    <w:p>
      <w:pPr>
        <w:pStyle w:val="Normal"/>
        <w:jc w:val="both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>21.07-11.08.2025 року</w:t>
      </w:r>
    </w:p>
    <w:p>
      <w:pPr>
        <w:pStyle w:val="Normal"/>
        <w:ind w:firstLine="426" w:left="-426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Авіаційна, 91</w:t>
      </w:r>
    </w:p>
    <w:p>
      <w:pPr>
        <w:pStyle w:val="Normal"/>
        <w:ind w:firstLine="426" w:left="-426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Запорізька, 2-56а</w:t>
      </w:r>
    </w:p>
    <w:p>
      <w:pPr>
        <w:pStyle w:val="Normal"/>
        <w:ind w:firstLine="426" w:left="-426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Зарічна, 1-17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Кам’янка, лісництво, 1-6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Каштанова, 1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Квітнева, 1-47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Лісгосп, 1-14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Лугова, 6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Садова, 1-142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Соснова, 3-19а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Сурянська, 1-120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вул. Східна, 1-20</w:t>
      </w:r>
    </w:p>
    <w:p>
      <w:pPr>
        <w:pStyle w:val="Normal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</w:r>
    </w:p>
    <w:p>
      <w:pPr>
        <w:pStyle w:val="Normal"/>
        <w:jc w:val="both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>с. Сурсько-Литовське</w:t>
      </w:r>
    </w:p>
    <w:p>
      <w:pPr>
        <w:pStyle w:val="Normal"/>
        <w:jc w:val="both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>23.07.2025 року</w:t>
      </w:r>
    </w:p>
    <w:p>
      <w:pPr>
        <w:pStyle w:val="Normal"/>
        <w:jc w:val="both"/>
        <w:rPr>
          <w:lang w:val="uk-UA"/>
        </w:rPr>
      </w:pPr>
      <w:r>
        <w:rPr>
          <w:color w:val="000000"/>
          <w:lang w:val="uk-UA" w:eastAsia="uk-UA" w:bidi="uk-UA"/>
        </w:rPr>
        <w:t>вул. Нова, 2, 3, 4, 5, 6, 7, 9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ЗВЕРНІТЬ УВАГУ!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>
        <w:rPr>
          <w:rFonts w:eastAsia="Times New Roman"/>
          <w:color w:val="050505"/>
          <w:sz w:val="24"/>
          <w:szCs w:val="24"/>
          <w:u w:val="single"/>
          <w:lang w:val="uk-UA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(скорочено - ПТЕСГ).</w:t>
      </w:r>
      <w:r>
        <w:rPr>
          <w:rFonts w:eastAsia="Times New Roman"/>
          <w:color w:val="050505"/>
          <w:sz w:val="24"/>
          <w:szCs w:val="24"/>
          <w:lang w:val="uk-UA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ДНІПРОВСЬКА ФІЛІЯ ТОВ «ГАЗОРОЗПОДІЛЬНІ МЕРЕЖІ УКРАЇНИ»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код ЄДРПОУ 45087207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п/р UA463054820000026037301034216 в АТ «Ощадбанк»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«Газмережі» є десятизначними та починаються на 0310.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Дякуємо за своєчасну оплату!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rial">
    <w:charset w:val="cc"/>
    <w:family w:val="swiss"/>
    <w:pitch w:val="variable"/>
  </w:font>
  <w:font w:name="Aptos Display">
    <w:charset w:val="cc"/>
    <w:family w:val="swiss"/>
    <w:pitch w:val="variable"/>
  </w:font>
  <w:font w:name="Aptos">
    <w:charset w:val="cc"/>
    <w:family w:val="swiss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677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5f667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:lang w:val="uk-UA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f667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:lang w:val="uk-UA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f6677"/>
    <w:pPr>
      <w:keepNext w:val="true"/>
      <w:keepLines/>
      <w:spacing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8"/>
      <w:szCs w:val="28"/>
      <w:lang w:val="uk-UA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f6677"/>
    <w:pPr>
      <w:keepNext w:val="true"/>
      <w:keepLines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f6677"/>
    <w:pPr>
      <w:keepNext w:val="true"/>
      <w:keepLines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f6677"/>
    <w:pPr>
      <w:keepNext w:val="true"/>
      <w:keepLines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a6" w:val="595959"/>
      <w:kern w:val="2"/>
      <w:sz w:val="24"/>
      <w:szCs w:val="24"/>
      <w:lang w:val="uk-UA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f6677"/>
    <w:pPr>
      <w:keepNext w:val="true"/>
      <w:keepLines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kern w:val="2"/>
      <w:sz w:val="24"/>
      <w:szCs w:val="24"/>
      <w:lang w:val="uk-UA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f6677"/>
    <w:pPr>
      <w:keepNext w:val="true"/>
      <w:keepLines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d8" w:val="272727"/>
      <w:kern w:val="2"/>
      <w:sz w:val="24"/>
      <w:szCs w:val="24"/>
      <w:lang w:val="uk-UA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f6677"/>
    <w:pPr>
      <w:keepNext w:val="true"/>
      <w:keepLines/>
      <w:outlineLvl w:val="8"/>
    </w:pPr>
    <w:rPr>
      <w:rFonts w:ascii="Aptos" w:hAnsi="Aptos" w:eastAsia="" w:cs="" w:asciiTheme="minorHAnsi" w:cstheme="majorBidi" w:eastAsiaTheme="majorEastAsia" w:hAnsiTheme="minorHAnsi"/>
      <w:color w:themeColor="text1" w:themeTint="d8" w:val="272727"/>
      <w:kern w:val="2"/>
      <w:sz w:val="24"/>
      <w:szCs w:val="24"/>
      <w:lang w:val="uk-U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5f66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5f66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Назва Знак"/>
    <w:basedOn w:val="DefaultParagraphFont"/>
    <w:uiPriority w:val="10"/>
    <w:qFormat/>
    <w:rsid w:val="005f667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ідзаголовок Знак"/>
    <w:basedOn w:val="DefaultParagraphFont"/>
    <w:uiPriority w:val="11"/>
    <w:qFormat/>
    <w:rsid w:val="005f667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Style7" w:customStyle="1">
    <w:name w:val="Цитата Знак"/>
    <w:basedOn w:val="DefaultParagraphFont"/>
    <w:link w:val="Quote"/>
    <w:uiPriority w:val="29"/>
    <w:qFormat/>
    <w:rsid w:val="005f667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f6677"/>
    <w:rPr>
      <w:i/>
      <w:iCs/>
      <w:color w:themeColor="accent1" w:themeShade="bf" w:val="0F4761"/>
    </w:rPr>
  </w:style>
  <w:style w:type="character" w:styleId="Style8" w:customStyle="1">
    <w:name w:val="Насичена цитата Знак"/>
    <w:basedOn w:val="DefaultParagraphFont"/>
    <w:link w:val="IntenseQuote"/>
    <w:uiPriority w:val="30"/>
    <w:qFormat/>
    <w:rsid w:val="005f667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f6677"/>
    <w:rPr>
      <w:b/>
      <w:bCs/>
      <w:smallCaps/>
      <w:color w:themeColor="accent1" w:themeShade="bf" w:val="0F4761"/>
      <w:spacing w:val="5"/>
    </w:rPr>
  </w:style>
  <w:style w:type="paragraph" w:styleId="Style9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0" w:customStyle="1">
    <w:name w:val="Покажчик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link w:val="Style5"/>
    <w:uiPriority w:val="10"/>
    <w:qFormat/>
    <w:rsid w:val="005f667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uk-UA"/>
      <w14:ligatures w14:val="standardContextual"/>
    </w:rPr>
  </w:style>
  <w:style w:type="paragraph" w:styleId="Subtitle">
    <w:name w:val="Subtitle"/>
    <w:basedOn w:val="Normal"/>
    <w:next w:val="Normal"/>
    <w:link w:val="Style6"/>
    <w:uiPriority w:val="11"/>
    <w:qFormat/>
    <w:rsid w:val="005f6677"/>
    <w:pPr>
      <w:spacing w:before="0" w:after="160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:lang w:val="uk-UA"/>
      <w14:ligatures w14:val="standardContextual"/>
    </w:rPr>
  </w:style>
  <w:style w:type="paragraph" w:styleId="Quote">
    <w:name w:val="Quote"/>
    <w:basedOn w:val="Normal"/>
    <w:next w:val="Normal"/>
    <w:link w:val="Style7"/>
    <w:uiPriority w:val="29"/>
    <w:qFormat/>
    <w:rsid w:val="005f6677"/>
    <w:pPr>
      <w:spacing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text1" w:themeTint="bf" w:val="404040"/>
      <w:kern w:val="2"/>
      <w:sz w:val="24"/>
      <w:szCs w:val="24"/>
      <w:lang w:val="uk-UA"/>
      <w14:ligatures w14:val="standardContextual"/>
    </w:rPr>
  </w:style>
  <w:style w:type="paragraph" w:styleId="ListParagraph">
    <w:name w:val="List Paragraph"/>
    <w:basedOn w:val="Normal"/>
    <w:uiPriority w:val="34"/>
    <w:qFormat/>
    <w:rsid w:val="005f6677"/>
    <w:pPr>
      <w:spacing w:before="0" w:after="160"/>
      <w:ind w:left="720"/>
      <w:contextualSpacing/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uk-UA"/>
      <w14:ligatures w14:val="standardContextual"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5f6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numbering" w:styleId="Style11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LibreOffice/24.8.2.1$Windows_X86_64 LibreOffice_project/0f794b6e29741098670a3b95d60478a65d05ef13</Application>
  <AppVersion>15.0000</AppVersion>
  <Pages>3</Pages>
  <Words>494</Words>
  <Characters>2855</Characters>
  <CharactersWithSpaces>3289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2025-06-10T06:39:00Z</dcterms:created>
  <dc:creator>Лучкін Микита Леонідович</dc:creator>
  <dc:description/>
  <dc:language>uk-UA</dc:language>
  <cp:lastModifiedBy/>
  <dcterms:modified xsi:type="dcterms:W3CDTF">2025-07-14T15:18:44Z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